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/>
      </w:pPr>
      <w:bookmarkStart w:colFirst="0" w:colLast="0" w:name="_12wqxhimztir" w:id="0"/>
      <w:bookmarkEnd w:id="0"/>
      <w:r w:rsidDel="00000000" w:rsidR="00000000" w:rsidRPr="00000000">
        <w:rPr>
          <w:rtl w:val="0"/>
        </w:rPr>
        <w:t xml:space="preserve">SpeakerPhone Jeweller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g7k6vyywqw6" w:id="1"/>
      <w:bookmarkEnd w:id="1"/>
      <w:r w:rsidDel="00000000" w:rsidR="00000000" w:rsidRPr="00000000">
        <w:rPr>
          <w:rtl w:val="0"/>
        </w:rPr>
        <w:t xml:space="preserve">Bezprzewodowy moduł głosowy do weryfikacji alarmu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00"/>
        <w:gridCol w:w="5000"/>
        <w:tblGridChange w:id="0">
          <w:tblGrid>
            <w:gridCol w:w="5000"/>
            <w:gridCol w:w="50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fndqvwvzllu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Kompatybilność urządzeń</w:t>
            </w:r>
          </w:p>
          <w:p w:rsidR="00000000" w:rsidDel="00000000" w:rsidP="00000000" w:rsidRDefault="00000000" w:rsidRPr="00000000" w14:paraId="00000005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fq7o5kgk0kvj" w:id="3"/>
            <w:bookmarkEnd w:id="3"/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before="20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Hub 2 (4G) Jeweller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 oprogramowaniem sprzętowym w wersji OS Malevich 2.24. lub wyższej.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before="20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Hub Hybrid (4G)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 oprogramowaniem sprzętowym w wersji OS Malevich 2.25. lub wyższej.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widowControl w:val="0"/>
              <w:spacing w:after="80" w:before="320" w:line="276" w:lineRule="auto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rtl w:val="0"/>
              </w:rPr>
              <w:t xml:space="preserve">Komunikacja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Technologia komunikacji VoRF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Autorski protokół bezprzewodowej transmisji audio wykorzystujący dupleks z podziałem czasu.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Kompletny zestaw zawiera płytkę styku antysabotażowego do ochrony urządzeń przed sabotażem.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Zaawansowana ochrona przed sabotażem.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Komunikacja audio w trybie pełnego dupleksu.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Pomiędzy urządzeniem a hubem w otwartej przestrzeni.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Pasmo częstotliwości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863,0–865,0 MHz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Kompletny zestaw zawiera płytkę styku antysabotażowego do ochrony urządzeń przed sabotażem.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Zaawansowana ochrona przed sabotażem.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Natychmiastowe powiadomienia.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Zdalne sterowanie i konfiguracja w aplikacjach Ajax.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866,0 – 866,5 MHz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868,0 – 868,6 MHz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868,7 – 869,2 MHz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905,0 – 926,5 MHz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915,85 – 926,5 MHz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921,0 – 922,0 MHz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zależności od regionu sprzedaży.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25 mW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Automatyczne sterowanie mocą w celu zmniejszenia zakłóceń radiowych i zużycia energii.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Pomiędzy urządzeniem a hubem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Technologia komunikacji Wings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Opatentowana technologia komunikacji bezprzewodowej do aktualizacji oprogramowania sprzętowego.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Najważniejsze cechy: 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Kompletny zestaw zawiera płytkę styku antysabotażowego do ochrony urządzeń przed sabotażem.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Ponowne ładowanie pakietów danych w przypadku błędów transmisji.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Pasma częstotliwości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866,0 – 866,5 MHz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868,0 – 868,6 MHz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868,7 – 869,2 MHz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905,0 – 926,5 MHz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915,85 – 926,5 MHz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921,0 – 922,0 MHz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color w:val="919191"/>
              </w:rPr>
            </w:pPr>
            <w:r w:rsidDel="00000000" w:rsidR="00000000" w:rsidRPr="00000000">
              <w:rPr>
                <w:rFonts w:ascii="Roboto" w:cs="Roboto" w:eastAsia="Roboto" w:hAnsi="Roboto"/>
                <w:color w:val="919191"/>
                <w:rtl w:val="0"/>
              </w:rPr>
              <w:t xml:space="preserve">W zależności od regionu sprzedaży.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Zasięg sygnału radiowego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5550 ft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Pomiędzy czujnikiem a hubem lub podwajaczem zasięgu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Wszystkie przechowywane i przesyłane dane są chronione za pomocą szyfrowania blokowego z kluczem dynamicznym.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Aby zapobiec zakłóceniom radiowym i zagłuszaniu.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keepNext w:val="1"/>
              <w:keepLines w:val="1"/>
              <w:widowControl w:val="0"/>
              <w:spacing w:after="80" w:before="320" w:line="276" w:lineRule="auto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rtl w:val="0"/>
              </w:rPr>
              <w:t xml:space="preserve">Najważniejsze cechy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Optymalizacja dźwięku oparta o sztuczną inteligencję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Zapewnia on: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Wyraźna transmisja głosu.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Tłumienie zewnętrznego hałasu.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Lepsza słyszalność, nawet na duże odległości.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Możliwość konfiguracji funkcji sztucznej inteligencji w aplikacji Ajax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Słyszalność głosu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10 m 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Roboto" w:cs="Roboto" w:eastAsia="Roboto" w:hAnsi="Roboto"/>
                <w:i w:val="1"/>
                <w:i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Automatyczna regulacja czułości mikrofonu.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Moc głośnika wyjściowego 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 W</w:t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Efektywność głośnika </w:t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Roboto" w:cs="Roboto" w:eastAsia="Roboto" w:hAnsi="Roboto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103 dB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Roboto" w:cs="Roboto" w:eastAsia="Roboto" w:hAnsi="Roboto"/>
                <w:color w:val="666666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83 dB w odległości 1 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Zakres częstotliwości 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200 Hz do 16 kHz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Kodek audio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Opus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Zdalna aktualizacja oprogramowania sprzętowego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Gdy dostępna jest nowa wersja oprogramowanie sprzętowego, administrator lub PRO z uprawnieniami do konfiguracji systemu może uruchomić aktualizację w aplikacjach Ajax.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Hub musi być podłączony do Ajax Cloud przez Ethernet.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keepNext w:val="1"/>
              <w:keepLines w:val="1"/>
              <w:widowControl w:val="0"/>
              <w:spacing w:after="80" w:before="320" w:line="276" w:lineRule="auto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bookmarkStart w:colFirst="0" w:colLast="0" w:name="_1fob9te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rtl w:val="0"/>
              </w:rPr>
              <w:t xml:space="preserve">Zalecenia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Zaleca się instalację urządzenia na wysokości 1,6 m.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Zaleca się montaż czujnika na wysokości 5.2 ft.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Urządzenie jest przeznaczone wyłącznie do użytku wewnątrz pomieszczeń.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keepNext w:val="1"/>
              <w:keepLines w:val="1"/>
              <w:widowControl w:val="0"/>
              <w:spacing w:after="80" w:before="320" w:line="276" w:lineRule="auto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rtl w:val="0"/>
              </w:rPr>
              <w:t xml:space="preserve">Ochrona przed sabotażem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sabotażowy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Powiadomienia o próbach odłączenia urządzenia od powierzchni.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odłączenia mikrofonu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Powiadomienia o próbach uszkodzenia wbudowanego mikrofonu.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Wkręt do mocowania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Do montażu urządzenia na uchwycie SmartBracket.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Czas wykrywania zależy od ustawień Jeweller.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keepNext w:val="1"/>
              <w:keepLines w:val="1"/>
              <w:widowControl w:val="0"/>
              <w:spacing w:after="80" w:before="320" w:line="276" w:lineRule="auto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rtl w:val="0"/>
              </w:rPr>
              <w:t xml:space="preserve">Zasilanie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Bateria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 × CR123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i w:val="1"/>
                <w:i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Zainstalowane fabrycznie.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3 lat 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trybie gotowości.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12 godzin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trybie rozmowy.</w:t>
            </w:r>
          </w:p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Opcjonalne zasilanie zewnętrzne 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12 V⎓, 1 A</w:t>
            </w:r>
          </w:p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Długość przewodu zasilającego nie powinna przekraczać 10 m, jeśli używany jest przewód z żyłami miedzianymi 2 × 0,35. Gdy zewnętrzne źródło zasilania jest podłączone, baterie działają jako zapasowe źródło zasilania.</w:t>
            </w:r>
          </w:p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Długość przewodu zasilającego nie powinna przekraczać 32 ft, jeśli używany jest przewód miedziany 2 × 0,35.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keepNext w:val="1"/>
              <w:keepLines w:val="1"/>
              <w:widowControl w:val="0"/>
              <w:spacing w:after="80" w:before="320" w:line="276" w:lineRule="auto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rtl w:val="0"/>
              </w:rPr>
              <w:t xml:space="preserve">Obudowa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112 × 112 × 42 mm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4.41" × 4.41" × 1.65"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270 g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9.52 oz</w:t>
            </w:r>
          </w:p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0 °С do +40 °С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32 °F do 104 °F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75%</w:t>
            </w:r>
          </w:p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kp9pdx356u5u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Kolory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Czarny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Biały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keepNext w:val="1"/>
              <w:keepLines w:val="1"/>
              <w:widowControl w:val="0"/>
              <w:spacing w:after="80" w:before="320" w:line="276" w:lineRule="auto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rtl w:val="0"/>
              </w:rPr>
              <w:t xml:space="preserve">Pełny zestaw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SpeakerPhone Jeweller</w:t>
            </w:r>
          </w:p>
          <w:p w:rsidR="00000000" w:rsidDel="00000000" w:rsidP="00000000" w:rsidRDefault="00000000" w:rsidRPr="00000000" w14:paraId="000000B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Uchwyt montażowy SmartBracket.</w:t>
            </w:r>
          </w:p>
          <w:p w:rsidR="00000000" w:rsidDel="00000000" w:rsidP="00000000" w:rsidRDefault="00000000" w:rsidRPr="00000000" w14:paraId="000000B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B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sectPr>
      <w:pgSz w:h="20013" w:w="14173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