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widowControl w:val="0"/>
        <w:jc w:val="center"/>
        <w:rPr/>
      </w:pPr>
      <w:bookmarkStart w:colFirst="0" w:colLast="0" w:name="_t0rt0d6dfj78" w:id="0"/>
      <w:bookmarkEnd w:id="0"/>
      <w:r w:rsidDel="00000000" w:rsidR="00000000" w:rsidRPr="00000000">
        <w:rPr>
          <w:rtl w:val="0"/>
        </w:rPr>
        <w:t xml:space="preserve">Internal battery RB (6.4V/78Ah)</w:t>
      </w:r>
    </w:p>
    <w:p w:rsidR="00000000" w:rsidDel="00000000" w:rsidP="00000000" w:rsidRDefault="00000000" w:rsidRPr="00000000" w14:paraId="00000002">
      <w:pPr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eeqh4xq96b0v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Pack of 78 rechargeable LiFePO</w:t>
      </w:r>
      <w:r w:rsidDel="00000000" w:rsidR="00000000" w:rsidRPr="00000000">
        <w:rPr>
          <w:rFonts w:ascii="Roboto" w:cs="Roboto" w:eastAsia="Roboto" w:hAnsi="Roboto"/>
          <w:vertAlign w:val="subscript"/>
          <w:rtl w:val="0"/>
        </w:rPr>
        <w:t xml:space="preserve">4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batteries to install in a compatible Ajax casing</w:t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5"/>
        <w:gridCol w:w="7455"/>
        <w:tblGridChange w:id="0">
          <w:tblGrid>
            <w:gridCol w:w="2985"/>
            <w:gridCol w:w="74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Battery type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78 × IFR18650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Rechargeable lithium iron phosphate (LiFePO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) battery cells.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Battery configuration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2S39P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Nominal voltage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6.4 V⎓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Nominal capacity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78 Ah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Maximum charge current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15 A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Via the battery charging connector.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TVC (Terminal Voltage Control)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7.2 V⎓ (3.6 V⎓ per cell)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Maximum discharge current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 A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Via the connector for attaching the battery to the hub.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Discharge cut-off voltage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4.5 V⎓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Charging and discharging parameters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Charging temperature range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from 0 °C to +45 °C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from 32 °F to 113 °F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Charging relative humidity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 ± 25%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Discharging temperature range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from −25 °C to +65 °C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from −13 °F to 149 °F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Discharging relative humidity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 ± 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Storage conditions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Storage temperature range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from −20 °C to +45 °C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from −4 °F to 113 °F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Storage humidity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 ± 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Transportation and shipping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Shipping voltage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6.0–6.4 V⎓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Transportation requirements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For air transportation, lithium batteries must be charged to no more than 30% of their rated capacity. The shipping voltage complies with this requirement.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For other types of transportation, the battery must be handled in accordance with applicable regulations and carrier requirements.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Cautions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not expose the battery to open flames, sparks, or any other ignition source.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not short the power terminals.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not disassemble or deform the battery.</w:t>
            </w:r>
          </w:p>
          <w:p w:rsidR="00000000" w:rsidDel="00000000" w:rsidP="00000000" w:rsidRDefault="00000000" w:rsidRPr="00000000" w14:paraId="00000041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Avoid excessive mechanical impact or vibration.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Use the battery only with compatible devices.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The hub does not charge this battery.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Charge the battery using 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dedicated external charger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. Recharge the battery every six months during storage.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The battery must be installed fully charged.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Secure the battery in the casing using the hook-and-loop fastener (included in the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Case D (430)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and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Case E (395)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complete sets).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Product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254 × 134 × 52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10.00″ × 5.27″ × 2.05″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3.51 kg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7.74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Battery charging connector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XT60 or equivalent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Connector for attaching the battery to the hub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Molex 2139-2 or equivalent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from −25 °C to +65 °C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from −13 °F to 149 °F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Operating relative humidity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 ± 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Complete set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Internal battery RB (6.4V/78Ah)</w:t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Warranty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5F">
      <w:pPr>
        <w:spacing w:line="276" w:lineRule="auto"/>
        <w:ind w:right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even"/>
      <w:footerReference r:id="rId8" w:type="first"/>
      <w:footerReference r:id="rId9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