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Roboto" w:cs="Roboto" w:eastAsia="Roboto" w:hAnsi="Roboto"/>
          <w:sz w:val="34"/>
          <w:szCs w:val="34"/>
        </w:rPr>
      </w:pPr>
      <w:r w:rsidDel="00000000" w:rsidR="00000000" w:rsidRPr="00000000">
        <w:rPr>
          <w:rFonts w:ascii="Roboto" w:cs="Roboto" w:eastAsia="Roboto" w:hAnsi="Roboto"/>
          <w:sz w:val="34"/>
          <w:szCs w:val="34"/>
          <w:rtl w:val="0"/>
        </w:rPr>
        <w:t xml:space="preserve">Hub BP Jeweller</w:t>
      </w:r>
    </w:p>
    <w:p w:rsidR="00000000" w:rsidDel="00000000" w:rsidP="00000000" w:rsidRDefault="00000000" w:rsidRPr="00000000" w14:paraId="00000002">
      <w:pPr>
        <w:pStyle w:val="Subtitle"/>
        <w:spacing w:line="240" w:lineRule="auto"/>
        <w:jc w:val="center"/>
        <w:rPr>
          <w:rFonts w:ascii="Roboto" w:cs="Roboto" w:eastAsia="Roboto" w:hAnsi="Roboto"/>
        </w:rPr>
      </w:pPr>
      <w:bookmarkStart w:colFirst="0" w:colLast="0" w:name="_vrw3nv1z80tf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Bezprzewodowy panel sterowania z zewnętrzną baterią jako źródłem zasilania. Obsługa weryfikacji fotograficznej. Możliwość połączenia za pomocą dwóch kart SIM (2G/3G/LTE)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4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85"/>
        <w:gridCol w:w="9900"/>
        <w:tblGridChange w:id="0">
          <w:tblGrid>
            <w:gridCol w:w="3585"/>
            <w:gridCol w:w="9900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bookmarkStart w:colFirst="0" w:colLast="0" w:name="_1fob9te" w:id="1"/>
            <w:bookmarkEnd w:id="1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Pojemność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Urządzenia Ajax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100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 szczególności do 10 syren lub klawiatur z wbudowaną syreną i 5 podwajaczy zasięgu.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Rejestratory NVR Ajax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Kamery Ajax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224 poprzez Ajax NVR i do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492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 jako autonomiczne urządzenia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Kamery IP innych producentów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10 w przypadku korzystania z RTSP za pośrednictwem SDK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224 w przypadku korzystania z ONVIF za pośrednictwem Ajax NVR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Użytkownicy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50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Dowolna liczba użytkowników o uprawnieniach administratora w ramach limitu huba.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Konta PRO dla instalatorów.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Konta PRO dla firm instalacyjnych i monitorujących.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Zarządzanie dostępem dla użytkowników.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Scenariusze automatyzacji</w:t>
            </w:r>
          </w:p>
          <w:p w:rsidR="00000000" w:rsidDel="00000000" w:rsidP="00000000" w:rsidRDefault="00000000" w:rsidRPr="00000000" w14:paraId="0000001B">
            <w:pPr>
              <w:keepNext w:val="1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32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1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Przez alarm.</w:t>
            </w:r>
          </w:p>
          <w:p w:rsidR="00000000" w:rsidDel="00000000" w:rsidP="00000000" w:rsidRDefault="00000000" w:rsidRPr="00000000" w14:paraId="0000001D">
            <w:pPr>
              <w:keepNext w:val="1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Przez harmonogram.</w:t>
            </w:r>
          </w:p>
          <w:p w:rsidR="00000000" w:rsidDel="00000000" w:rsidP="00000000" w:rsidRDefault="00000000" w:rsidRPr="00000000" w14:paraId="0000001E">
            <w:pPr>
              <w:keepNext w:val="1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Przez uzbrojenie/rozbrojenie.</w:t>
            </w:r>
          </w:p>
          <w:p w:rsidR="00000000" w:rsidDel="00000000" w:rsidP="00000000" w:rsidRDefault="00000000" w:rsidRPr="00000000" w14:paraId="0000001F">
            <w:pPr>
              <w:keepNext w:val="1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Według temperatury, wilgotności, stężenia CO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0">
            <w:pPr>
              <w:keepNext w:val="1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Przez naciśnięcie Button.</w:t>
            </w:r>
          </w:p>
          <w:p w:rsidR="00000000" w:rsidDel="00000000" w:rsidP="00000000" w:rsidRDefault="00000000" w:rsidRPr="00000000" w14:paraId="00000021">
            <w:pPr>
              <w:keepNext w:val="1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Przez naciśnięcie LightSwitch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Grupy bezpieczeństwa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9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Pomieszczenia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50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Dziennik zdarzeń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1,000 zdarzeń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Zdarzenia zapisywane są w wewnętrznej, nieulotnej pamięci flash.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bookmarkStart w:colFirst="0" w:colLast="0" w:name="_3znysh7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Komunikacja bezprzewodowa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Technologia komunikacji Jeweller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Autorska technologia komunikacji bezprzewodowej do przesyłania poleceń, alarmów i zdarzeń.</w:t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Kompletny zestaw zawiera płytkę styku antysabotażowego do ochrony urządzeń przed sabotażem.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Zaawansowany antysabotaż.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Natychmiastowe powiadomienia.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Zdalne sterowanie i konfiguracja w aplikacjach Ajax.</w:t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Pasma częstotliwości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866,0 – 866,5 MHz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868,0 – 868,6 MHz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868,7 – 869,2 MHz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905,0 – 926,5 MHz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915,85 – 926,5 MHz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921,0 – 922,0 MHz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 zależności od regionu sprzedaży.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25 mW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Automatyczne sterowanie mocą w celu zmniejszenia zakłóceń radiowych i zużycia energii.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GFSK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Zasięg sygnału radiowego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2000 m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6500 ft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Pomiędzy hubem a podłączonymi urządzeniami (w otwartej przestrzeni). Maksymalny zasięg zależy od podłączonego urządzenia. </w:t>
            </w:r>
          </w:p>
          <w:p w:rsidR="00000000" w:rsidDel="00000000" w:rsidP="00000000" w:rsidRDefault="00000000" w:rsidRPr="00000000" w14:paraId="0000004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Interwał odpytywania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12 do 300 sek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Ustawienie może być regulowane przez PRO lub użytkownika z uprawnieniami administratora w aplikacjach Ajax.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Wszystkie przechowywane i przesyłane dane są chronione za pomocą szyfrowania blokowego z kluczem dynamicznym.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Przeskakiwanie częstotliwości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Aby zapobiec zakłóceniom radiowym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44474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i zagłuszaniu.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Technologia komunikacji Wings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Opatentowana technologia komunikacji bezprzewodowej do przesyłania zdjęć.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Kompletny zestaw zawiera płytkę styku antysabotażowego do ochrony urządzeń przed sabotażem.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Zaawansowany antysabotaż.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Ponowne ładowanie pakietu danych w przypadku błędów w transmisji.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Kontrola dostarczenia zdjęcia.</w:t>
            </w:r>
          </w:p>
          <w:p w:rsidR="00000000" w:rsidDel="00000000" w:rsidP="00000000" w:rsidRDefault="00000000" w:rsidRPr="00000000" w14:paraId="0000005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Pasma częstotliwości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866,0 – 866,5 MHz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868,0 – 868,6 MHz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868,7 – 869,2 MHz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905,0 – 926,5 MHz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915,85 – 926,5 MHz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921,0 – 922,0 MHz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 zależności od regionu sprzedaży.</w:t>
            </w:r>
          </w:p>
          <w:p w:rsidR="00000000" w:rsidDel="00000000" w:rsidP="00000000" w:rsidRDefault="00000000" w:rsidRPr="00000000" w14:paraId="00000068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25 mW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Automatyczne sterowanie mocą w celu zmniejszenia zakłóceń radiowych i zużycia energii.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Zasięg sygnału radiowego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2000 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6500 ft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Pomiędzy hubem a podłączonymi urządzeniami (w otwartej przestrzeni). Maksymalny zasięg zależy od podłączonego urządzenia.</w:t>
            </w:r>
          </w:p>
          <w:p w:rsidR="00000000" w:rsidDel="00000000" w:rsidP="00000000" w:rsidRDefault="00000000" w:rsidRPr="00000000" w14:paraId="0000007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Wszystkie przechowywane i przesyłane dane są chronione za pomocą szyfrowania blokowego z kluczem dynamicznym.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Przeskakiwanie częstotliwości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Aby zapobiec zakłóceniom radiowym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444746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i zagłuszaniu.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bookmarkStart w:colFirst="0" w:colLast="0" w:name="_2et92p0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Zalecenia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Hub BP Jeweller jest przeznaczony wyłącznie do użytku w pomieszczeniach.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bookmarkStart w:colFirst="0" w:colLast="0" w:name="_tyjcwt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Kanały komunikacji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Komórkowy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 × gniazdo micro SIM</w:t>
            </w:r>
          </w:p>
          <w:p w:rsidR="00000000" w:rsidDel="00000000" w:rsidP="00000000" w:rsidRDefault="00000000" w:rsidRPr="00000000" w14:paraId="0000007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Pasma komórkowe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2G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GSM900/DCS1800 (B3/B8)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3G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WCDMA 850/900/2100 (B1/B5/B8)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4G (LTE)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FDD B1/B3/B5/B7/B8/B20</w:t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Automatyczne przełączanie pomiędzy kanałami komunikacyjnymi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między kartami SIM— do 4 minut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Hierarchia kanałów komunikacyjnych 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1. Gniazdo Micro SIM 1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2. Gniazdo Micro SIM 2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Auto APN </w:t>
            </w:r>
          </w:p>
          <w:p w:rsidR="00000000" w:rsidDel="00000000" w:rsidP="00000000" w:rsidRDefault="00000000" w:rsidRPr="00000000" w14:paraId="0000008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0"/>
                <w:szCs w:val="20"/>
                <w:rtl w:val="0"/>
              </w:rPr>
              <w:t xml:space="preserve">Funkcja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sz w:val="20"/>
                <w:szCs w:val="20"/>
                <w:rtl w:val="0"/>
              </w:rPr>
              <w:t xml:space="preserve">Automatyczny wybór APN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sz w:val="20"/>
                <w:szCs w:val="20"/>
                <w:rtl w:val="0"/>
              </w:rPr>
              <w:t xml:space="preserve"> umożliwia automatyczne ustawienie punktu dostępowego na podstawie zainstalowanej karty SIM.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Złącza anteny zewnętrznej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Jeweller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Wings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4G (LTE)</w:t>
            </w:r>
          </w:p>
          <w:p w:rsidR="00000000" w:rsidDel="00000000" w:rsidP="00000000" w:rsidRDefault="00000000" w:rsidRPr="00000000" w14:paraId="00000093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System powiadomi o uszkodzonej antenie.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u w:val="single"/>
                <w:rtl w:val="0"/>
              </w:rPr>
              <w:t xml:space="preserve">Ajax ExternalAntenna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jest sprzedawana osobno. </w:t>
            </w:r>
          </w:p>
          <w:p w:rsidR="00000000" w:rsidDel="00000000" w:rsidP="00000000" w:rsidRDefault="00000000" w:rsidRPr="00000000" w14:paraId="00000094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Kategorie systemów transmisji alarmów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SP5</w:t>
            </w:r>
          </w:p>
          <w:p w:rsidR="00000000" w:rsidDel="00000000" w:rsidP="00000000" w:rsidRDefault="00000000" w:rsidRPr="00000000" w14:paraId="0000009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Sposób obsługi panelu sterowania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pass-through</w:t>
            </w:r>
          </w:p>
          <w:p w:rsidR="00000000" w:rsidDel="00000000" w:rsidP="00000000" w:rsidRDefault="00000000" w:rsidRPr="00000000" w14:paraId="0000009A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Bezpieczeństwo sygnału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S2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Zabezpieczenie zastępcze.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E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Bezpieczeństwo informacji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I2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bookmarkStart w:colFirst="0" w:colLast="0" w:name="_3dy6vkm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Powiadomienia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Rodzaje powiadomień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Powiadomienia Push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SMS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Połączenie głosowe</w:t>
            </w:r>
          </w:p>
          <w:p w:rsidR="00000000" w:rsidDel="00000000" w:rsidP="00000000" w:rsidRDefault="00000000" w:rsidRPr="00000000" w14:paraId="000000A6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Rodzaje zdarzeń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Alarmy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Awarie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Zmiana trybu bezpieczeństwa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Zdarzenia systemowe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Alerty niezwiązane z bezpieczeństwem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Urządzenia automatyzacji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Rodzaje powiadomień są konfigurowane indywidualnie dla każdego użytkownika. Powiadomienia można dostosować do schematów A–D zgodnie z wymaganiami normy EN 50131.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bookmarkStart w:colFirst="0" w:colLast="0" w:name="_1t3h5sf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Weryfikacja fotograficzna</w:t>
            </w:r>
          </w:p>
          <w:p w:rsidR="00000000" w:rsidDel="00000000" w:rsidP="00000000" w:rsidRDefault="00000000" w:rsidRPr="00000000" w14:paraId="000000B0">
            <w:pPr>
              <w:pStyle w:val="Heading1"/>
              <w:keepNext w:val="0"/>
              <w:keepLines w:val="0"/>
              <w:spacing w:after="0" w:before="0" w:lineRule="auto"/>
              <w:jc w:val="left"/>
              <w:rPr>
                <w:rFonts w:ascii="Roboto" w:cs="Roboto" w:eastAsia="Roboto" w:hAnsi="Roboto"/>
                <w:sz w:val="22"/>
                <w:szCs w:val="22"/>
              </w:rPr>
            </w:pPr>
            <w:bookmarkStart w:colFirst="0" w:colLast="0" w:name="_4d34og8" w:id="7"/>
            <w:bookmarkEnd w:id="7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Rodzaje weryfikacji fotograficznej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Zdjęcia z alarmu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Zdjęcia według scenariusza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Zdjęcia na żądanie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Zdjęcia według harmonogramu</w:t>
            </w:r>
          </w:p>
          <w:p w:rsidR="00000000" w:rsidDel="00000000" w:rsidP="00000000" w:rsidRDefault="00000000" w:rsidRPr="00000000" w14:paraId="000000B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Funkcja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Zdjęcia według harmonogramu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 jest dostępna dla hubów z oprogramowaniem sprzętowym OS Malevich w wersji 2.19 lub nowszej.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Czas dostarczania zdjęć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9 sek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Domyślnie.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Rozdzielczość zdjęcia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640 × 480 pikseli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 zależności od czujnika.</w:t>
            </w:r>
          </w:p>
          <w:p w:rsidR="00000000" w:rsidDel="00000000" w:rsidP="00000000" w:rsidRDefault="00000000" w:rsidRPr="00000000" w14:paraId="000000C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Liczba zdjęć w serii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1 do 5 zdjęć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bookmarkStart w:colFirst="0" w:colLast="0" w:name="_2s8eyo1" w:id="8"/>
            <w:bookmarkEnd w:id="8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Monitorowanie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Obsługiwane protokoły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SIA DC-09 (SIA-DCS)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SurGard (Contact ID)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​​ADEMCO 685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Inne protokoły własnościowe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Rodzaje zdarzeń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Alarmy i zdarzenia systemowe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Współrzędne przycisku napadowego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Weryfikacja fotograficzna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keepNext w:val="1"/>
              <w:keepLines w:val="1"/>
              <w:spacing w:after="80" w:before="320" w:line="240" w:lineRule="auto"/>
              <w:rPr>
                <w:rFonts w:ascii="Roboto" w:cs="Roboto" w:eastAsia="Roboto" w:hAnsi="Roboto"/>
                <w:b w:val="1"/>
                <w:bCs w:val="1"/>
              </w:rPr>
            </w:pPr>
            <w:bookmarkStart w:colFirst="0" w:colLast="0" w:name="_17dp8vu" w:id="9"/>
            <w:bookmarkEnd w:id="9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Zasilanie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Zewnętrzne</w:t>
            </w:r>
          </w:p>
          <w:p w:rsidR="00000000" w:rsidDel="00000000" w:rsidP="00000000" w:rsidRDefault="00000000" w:rsidRPr="00000000" w14:paraId="000000D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4,2–16 V⎓, do 2 mA</w:t>
            </w:r>
          </w:p>
          <w:p w:rsidR="00000000" w:rsidDel="00000000" w:rsidP="00000000" w:rsidRDefault="00000000" w:rsidRPr="00000000" w14:paraId="000000D1">
            <w:pPr>
              <w:widowControl w:val="0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Bateria cynkowo-powietrzna lub zewnętrzne źródło zasilania.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Wewnętrzne</w:t>
            </w:r>
          </w:p>
          <w:p w:rsidR="00000000" w:rsidDel="00000000" w:rsidP="00000000" w:rsidRDefault="00000000" w:rsidRPr="00000000" w14:paraId="000000D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4,2–16 V⎓, do 2 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Ładowalne baterie kwasowo-ołowiowe i LiFePO4 (brak w zestawie). Baterie jednorazowego użytku LTC (brak w zestawie).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Zakres napięcia roboczego DC urządzenia </w:t>
            </w:r>
          </w:p>
          <w:p w:rsidR="00000000" w:rsidDel="00000000" w:rsidP="00000000" w:rsidRDefault="00000000" w:rsidRPr="00000000" w14:paraId="000000D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3,5–16 V⎓</w:t>
            </w:r>
          </w:p>
          <w:p w:rsidR="00000000" w:rsidDel="00000000" w:rsidP="00000000" w:rsidRDefault="00000000" w:rsidRPr="00000000" w14:paraId="000000D9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spacing w:after="80" w:before="320" w:line="240" w:lineRule="auto"/>
              <w:rPr>
                <w:rFonts w:ascii="Roboto" w:cs="Roboto" w:eastAsia="Roboto" w:hAnsi="Roboto"/>
                <w:b w:val="1"/>
                <w:bCs w:val="1"/>
              </w:rPr>
            </w:pPr>
            <w:bookmarkStart w:colFirst="0" w:colLast="0" w:name="_gjdgxs" w:id="10"/>
            <w:bookmarkEnd w:id="10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Działanie autonomiczne</w:t>
            </w:r>
          </w:p>
        </w:tc>
        <w:tc>
          <w:tcPr>
            <w:tcBorders>
              <w:lef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Na baterii zewnętrznej w trybie pełnej funkcjonalności</w:t>
            </w:r>
          </w:p>
          <w:p w:rsidR="00000000" w:rsidDel="00000000" w:rsidP="00000000" w:rsidRDefault="00000000" w:rsidRPr="00000000" w14:paraId="000000D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18 miesięcy</w:t>
            </w:r>
          </w:p>
          <w:p w:rsidR="00000000" w:rsidDel="00000000" w:rsidP="00000000" w:rsidRDefault="00000000" w:rsidRPr="00000000" w14:paraId="000000DD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Na zewnętrznej baterii jednorazowego użytku cynkowo-powietrznej 12 V⎓, 600 Ah (brak w zestawie).</w:t>
            </w:r>
          </w:p>
          <w:p w:rsidR="00000000" w:rsidDel="00000000" w:rsidP="00000000" w:rsidRDefault="00000000" w:rsidRPr="00000000" w14:paraId="000000DE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Na baterii zewnętrznej w trybie oszczędzania baterii</w:t>
            </w:r>
          </w:p>
          <w:p w:rsidR="00000000" w:rsidDel="00000000" w:rsidP="00000000" w:rsidRDefault="00000000" w:rsidRPr="00000000" w14:paraId="000000E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ponad 5 lat</w:t>
            </w:r>
          </w:p>
          <w:p w:rsidR="00000000" w:rsidDel="00000000" w:rsidP="00000000" w:rsidRDefault="00000000" w:rsidRPr="00000000" w14:paraId="000000E1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Na zewnętrznej baterii jednorazowego użytku cynkowo-powietrznej 12 V⎓, 600 Ah (brak w zestawie).</w:t>
            </w:r>
          </w:p>
          <w:p w:rsidR="00000000" w:rsidDel="00000000" w:rsidP="00000000" w:rsidRDefault="00000000" w:rsidRPr="00000000" w14:paraId="000000E2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Na baterii wewnętrznej w trybie oszczędzania baterii</w:t>
            </w:r>
          </w:p>
          <w:p w:rsidR="00000000" w:rsidDel="00000000" w:rsidP="00000000" w:rsidRDefault="00000000" w:rsidRPr="00000000" w14:paraId="000000E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17 miesięcy </w:t>
            </w:r>
          </w:p>
          <w:p w:rsidR="00000000" w:rsidDel="00000000" w:rsidP="00000000" w:rsidRDefault="00000000" w:rsidRPr="00000000" w14:paraId="000000E5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Na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baterii wewnętrznej jednorazowego użytku NB (7,2 V/95 Ah)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666666"/>
                <w:rtl w:val="0"/>
              </w:rPr>
              <w:t xml:space="preserve"> 7,2 V⎓, 95 Ah, LTC ( brak w zestawie).</w:t>
            </w:r>
          </w:p>
          <w:p w:rsidR="00000000" w:rsidDel="00000000" w:rsidP="00000000" w:rsidRDefault="00000000" w:rsidRPr="00000000" w14:paraId="000000E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4 miesięcy</w:t>
            </w:r>
          </w:p>
          <w:p w:rsidR="00000000" w:rsidDel="00000000" w:rsidP="00000000" w:rsidRDefault="00000000" w:rsidRPr="00000000" w14:paraId="000000E8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Na ładowalnej baterii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wewnętrznej RB (6,4 V/27 Ah)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666666"/>
                <w:rtl w:val="0"/>
              </w:rPr>
              <w:t xml:space="preserve"> LiFePO4 6,4 V⎓, 27 Ah (brak w zestawie).</w:t>
            </w:r>
          </w:p>
          <w:p w:rsidR="00000000" w:rsidDel="00000000" w:rsidP="00000000" w:rsidRDefault="00000000" w:rsidRPr="00000000" w14:paraId="000000E9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2 miesięcy</w:t>
            </w:r>
          </w:p>
          <w:p w:rsidR="00000000" w:rsidDel="00000000" w:rsidP="00000000" w:rsidRDefault="00000000" w:rsidRPr="00000000" w14:paraId="000000EB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Na ładowalnej wewnętrznej baterii kwasowo-ołowiowej 12 V⎓, 7 Ah (brak w zestawie).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bookmarkStart w:colFirst="0" w:colLast="0" w:name="_3rdcrjn" w:id="11"/>
            <w:bookmarkEnd w:id="11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Ochrona przed sabotażem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Alarm sabotażowy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Powiadomienia o próbach oderwania urządzenia od podłoża lub usunięcia go z uchwytu montażowego.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Ochrona przed spoofingiem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F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Hub wysyła do wszystkich użytkowników i agencji ochrony powiadomienia o zagłuszaniu lub utracie połączenia z urządzeniami.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widowControl w:val="0"/>
              <w:rPr>
                <w:rFonts w:ascii="Roboto" w:cs="Roboto" w:eastAsia="Roboto" w:hAnsi="Roboto"/>
                <w:b w:val="1"/>
                <w:bCs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Powiadomienie o zagłuszaniu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Hub BP Jeweller analizuje poziom hałasu na kanale oraz jakość komunikacji z dodanymi urządzeniami i wysyła alert w ciągu 30 sekund.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bookmarkStart w:colFirst="0" w:colLast="0" w:name="_26in1rg" w:id="12"/>
            <w:bookmarkEnd w:id="1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Obudowa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181818"/>
                <w:u w:val="none"/>
                <w:vertAlign w:val="baseline"/>
                <w:rtl w:val="0"/>
              </w:rPr>
              <w:t xml:space="preserve">196 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×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181818"/>
                <w:u w:val="none"/>
                <w:vertAlign w:val="baseline"/>
                <w:rtl w:val="0"/>
              </w:rPr>
              <w:t xml:space="preserve"> 238 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×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181818"/>
                <w:u w:val="none"/>
                <w:vertAlign w:val="baseline"/>
                <w:rtl w:val="0"/>
              </w:rPr>
              <w:t xml:space="preserve"> 100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7.72″ × 9.37″ × 3.94″</w:t>
            </w:r>
          </w:p>
          <w:p w:rsidR="00000000" w:rsidDel="00000000" w:rsidP="00000000" w:rsidRDefault="00000000" w:rsidRPr="00000000" w14:paraId="000000F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1010 g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35.63 oz</w:t>
            </w:r>
          </w:p>
          <w:p w:rsidR="00000000" w:rsidDel="00000000" w:rsidP="00000000" w:rsidRDefault="00000000" w:rsidRPr="00000000" w14:paraId="0000010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Nova Mono" w:cs="Nova Mono" w:eastAsia="Nova Mono" w:hAnsi="Nova Mon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−10 °C do +40 °C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14°F do 104°F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75%</w:t>
            </w:r>
          </w:p>
          <w:p w:rsidR="00000000" w:rsidDel="00000000" w:rsidP="00000000" w:rsidRDefault="00000000" w:rsidRPr="00000000" w14:paraId="0000010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Klasa ochrony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IP40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bookmarkStart w:colFirst="0" w:colLast="0" w:name="_lnxbz9" w:id="13"/>
            <w:bookmarkEnd w:id="1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Kolory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Czarny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Biały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bookmarkStart w:colFirst="0" w:colLast="0" w:name="_35nkun2" w:id="14"/>
            <w:bookmarkEnd w:id="1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Pełny zestaw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Hub BP Jeweller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Uchwyt montażowy SmartBracket.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Krótka instrukcja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Gwarancja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miesiące</w:t>
            </w:r>
          </w:p>
        </w:tc>
      </w:tr>
    </w:tbl>
    <w:p w:rsidR="00000000" w:rsidDel="00000000" w:rsidP="00000000" w:rsidRDefault="00000000" w:rsidRPr="00000000" w14:paraId="00000115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566" w:top="566" w:left="566" w:right="56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20" w:line="240" w:lineRule="auto"/>
      <w:jc w:val="center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