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spacing w:after="0" w:line="240" w:lineRule="auto"/>
        <w:jc w:val="center"/>
        <w:rPr/>
      </w:pPr>
      <w:bookmarkStart w:colFirst="0" w:colLast="0" w:name="_h6lbcbuzvagx" w:id="0"/>
      <w:bookmarkEnd w:id="0"/>
      <w:r w:rsidDel="00000000" w:rsidR="00000000" w:rsidRPr="00000000">
        <w:rPr>
          <w:rtl w:val="0"/>
        </w:rPr>
        <w:t xml:space="preserve">ExternalAntenna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spacing w:line="240" w:lineRule="auto"/>
        <w:jc w:val="center"/>
        <w:rPr/>
      </w:pPr>
      <w:bookmarkStart w:colFirst="0" w:colLast="0" w:name="_hcyp27l9qz79" w:id="1"/>
      <w:bookmarkEnd w:id="1"/>
      <w:r w:rsidDel="00000000" w:rsidR="00000000" w:rsidRPr="00000000">
        <w:rPr>
          <w:rtl w:val="0"/>
        </w:rPr>
        <w:t xml:space="preserve">Antena do LTE lub komunikacji radiowej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22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95"/>
        <w:gridCol w:w="6225"/>
        <w:tblGridChange w:id="0">
          <w:tblGrid>
            <w:gridCol w:w="4995"/>
            <w:gridCol w:w="62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pStyle w:val="Heading1"/>
              <w:spacing w:after="0" w:before="0" w:line="24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3znysh7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Najważniejsze cechy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Kanały komunikacji</w:t>
            </w:r>
          </w:p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2G/3G/LTE 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Jeweller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Wings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Częstotliwości robocze</w:t>
            </w:r>
          </w:p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698–960 MHz</w:t>
            </w:r>
          </w:p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1,710–2,690 MHz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Złącze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SMA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Style w:val="Heading1"/>
              <w:spacing w:after="0" w:before="0" w:line="24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Ochrona przed sabotażem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Wykrywa uszkodzenie anteny zewnętrznej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System Ajax jest w stanie wykryć uszkodzenie anteny zewnętrznej i powiadomić użytkowników oraz firmę monitorującą.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Style w:val="Heading1"/>
              <w:spacing w:after="0" w:before="0" w:line="24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2et92p0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Instalacja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Antena jest podłączona do kanałów komunikacyjnych huba i wychodzi na zewnątrz przez otwory w obudowie huba.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Antenę mocuje się do powierzchni za pomocą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taśmy dwustronnej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pStyle w:val="Heading1"/>
              <w:spacing w:after="0" w:before="0" w:line="24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tyjcwt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Obudowa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115,6 × 21,7 × 5,8 mm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4.55″ × 0.85″ × 0.23″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Długość przewodu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3,000 mm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41 g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1.45 oz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–40 °C do +85 °C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od –40°F do 185°F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95%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pStyle w:val="Heading1"/>
              <w:spacing w:after="0" w:before="0" w:line="24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3dy6vkm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Kolory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Czarny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pStyle w:val="Heading1"/>
              <w:spacing w:after="0" w:before="0" w:line="24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1t3h5sf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Pełny zestaw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ExternalAntenna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Krótka instrukcja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Gwarancja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miesiące</w:t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20013" w:w="14173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