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widowControl w:val="0"/>
        <w:spacing w:after="0" w:line="240" w:lineRule="auto"/>
        <w:jc w:val="center"/>
        <w:rPr/>
      </w:pPr>
      <w:bookmarkStart w:colFirst="0" w:colLast="0" w:name="_h6lbcbuzvagx" w:id="0"/>
      <w:bookmarkEnd w:id="0"/>
      <w:r w:rsidDel="00000000" w:rsidR="00000000" w:rsidRPr="00000000">
        <w:rPr>
          <w:rtl w:val="0"/>
        </w:rPr>
        <w:t xml:space="preserve">ExternalAntenna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spacing w:line="240" w:lineRule="auto"/>
        <w:jc w:val="center"/>
        <w:rPr/>
      </w:pPr>
      <w:bookmarkStart w:colFirst="0" w:colLast="0" w:name="_hcyp27l9qz79" w:id="1"/>
      <w:bookmarkEnd w:id="1"/>
      <w:r w:rsidDel="00000000" w:rsidR="00000000" w:rsidRPr="00000000">
        <w:rPr>
          <w:rtl w:val="0"/>
        </w:rPr>
        <w:t xml:space="preserve">Antenna for LTE or radio communication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22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95"/>
        <w:gridCol w:w="6225"/>
        <w:tblGridChange w:id="0">
          <w:tblGrid>
            <w:gridCol w:w="4995"/>
            <w:gridCol w:w="62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pStyle w:val="Heading1"/>
              <w:spacing w:after="0" w:before="0" w:line="24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17na24h46dq6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Key features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Communication channels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2G/3G/LTE </w:t>
            </w:r>
          </w:p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Jeweller</w:t>
            </w:r>
          </w:p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Wings</w:t>
            </w:r>
          </w:p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frequencies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698–960 MHz</w:t>
            </w:r>
          </w:p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1,710–2,690 MHz</w:t>
            </w:r>
          </w:p>
          <w:p w:rsidR="00000000" w:rsidDel="00000000" w:rsidP="00000000" w:rsidRDefault="00000000" w:rsidRPr="00000000" w14:paraId="0000000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Connector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SMA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pStyle w:val="Heading1"/>
              <w:spacing w:after="0" w:before="0" w:line="24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exg1qi7tafj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Sabotage protection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External antenna breakage detection</w:t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An Ajax system is able to detect a breakage of an external antenna and notify users and the monitoring company.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pStyle w:val="Heading1"/>
              <w:spacing w:after="0" w:before="0" w:line="24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a72cmb6nptv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Installation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The antenna is connected to the hub’s communication channels and goes outside through holes in the hub’s casing.</w:t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The antenna is attached to the surface using a pre-applied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double-sided adhesive tape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pStyle w:val="Heading1"/>
              <w:spacing w:after="0" w:before="0" w:line="24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5cj2mcb3ufzr" w:id="5"/>
            <w:bookmarkEnd w:id="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Enclosure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Dimensions</w:t>
            </w:r>
          </w:p>
          <w:p w:rsidR="00000000" w:rsidDel="00000000" w:rsidP="00000000" w:rsidRDefault="00000000" w:rsidRPr="00000000" w14:paraId="0000001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115.6 × 21.7 × 5.8 mm</w:t>
            </w:r>
          </w:p>
          <w:p w:rsidR="00000000" w:rsidDel="00000000" w:rsidP="00000000" w:rsidRDefault="00000000" w:rsidRPr="00000000" w14:paraId="0000001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4.55″ × 0.85″ × 0.23″</w:t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Cable length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3,000 mm</w:t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9.84″</w:t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Weight</w:t>
            </w:r>
          </w:p>
          <w:p w:rsidR="00000000" w:rsidDel="00000000" w:rsidP="00000000" w:rsidRDefault="00000000" w:rsidRPr="00000000" w14:paraId="0000002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41 g</w:t>
            </w:r>
          </w:p>
          <w:p w:rsidR="00000000" w:rsidDel="00000000" w:rsidP="00000000" w:rsidRDefault="00000000" w:rsidRPr="00000000" w14:paraId="0000002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1.45 oz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temperature range</w:t>
            </w:r>
          </w:p>
          <w:p w:rsidR="00000000" w:rsidDel="00000000" w:rsidP="00000000" w:rsidRDefault="00000000" w:rsidRPr="00000000" w14:paraId="0000002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–40 °C to +85 °C</w:t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–40 °F to 185 °F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humidity</w:t>
            </w:r>
          </w:p>
          <w:p w:rsidR="00000000" w:rsidDel="00000000" w:rsidP="00000000" w:rsidRDefault="00000000" w:rsidRPr="00000000" w14:paraId="00000028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95%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pStyle w:val="Heading1"/>
              <w:spacing w:after="0" w:before="0" w:line="24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8y8vrpvnkh73" w:id="6"/>
            <w:bookmarkEnd w:id="6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Colors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Black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pStyle w:val="Heading1"/>
              <w:spacing w:after="0" w:before="0" w:line="24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6czxgzidt3ex" w:id="7"/>
            <w:bookmarkEnd w:id="7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Complete set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ExternalAntenna</w:t>
            </w:r>
          </w:p>
          <w:p w:rsidR="00000000" w:rsidDel="00000000" w:rsidP="00000000" w:rsidRDefault="00000000" w:rsidRPr="00000000" w14:paraId="0000002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Quick start guide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Warranty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24 months</w:t>
            </w:r>
          </w:p>
        </w:tc>
      </w:tr>
    </w:tbl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pgSz w:h="20013" w:w="14173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