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widowControl w:val="0"/>
        <w:spacing w:line="240" w:lineRule="auto"/>
        <w:jc w:val="center"/>
        <w:rPr/>
      </w:pPr>
      <w:bookmarkStart w:colFirst="0" w:colLast="0" w:name="_qsakyolc69n" w:id="0"/>
      <w:bookmarkEnd w:id="0"/>
      <w:r w:rsidDel="00000000" w:rsidR="00000000" w:rsidRPr="00000000">
        <w:rPr>
          <w:rtl w:val="0"/>
        </w:rPr>
        <w:t xml:space="preserve">FireProtect 2 SB (Heat) Jeweller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  <w:t xml:space="preserve">Bezprzewodowy czujnik ciepła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95.0" w:type="dxa"/>
        <w:jc w:val="left"/>
        <w:tblInd w:w="-1920.0" w:type="dxa"/>
        <w:tblBorders>
          <w:top w:color="181818" w:space="0" w:sz="8" w:val="single"/>
          <w:left w:color="181818" w:space="0" w:sz="8" w:val="single"/>
          <w:bottom w:color="181818" w:space="0" w:sz="8" w:val="single"/>
          <w:right w:color="181818" w:space="0" w:sz="8" w:val="single"/>
          <w:insideH w:color="181818" w:space="0" w:sz="8" w:val="single"/>
          <w:insideV w:color="181818" w:space="0" w:sz="8" w:val="single"/>
        </w:tblBorders>
        <w:tblLayout w:type="fixed"/>
        <w:tblLook w:val="0600"/>
      </w:tblPr>
      <w:tblGrid>
        <w:gridCol w:w="4920"/>
        <w:gridCol w:w="6375"/>
        <w:tblGridChange w:id="0">
          <w:tblGrid>
            <w:gridCol w:w="4920"/>
            <w:gridCol w:w="63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Połączenie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391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391"/>
              <w:tblGridChange w:id="0">
                <w:tblGrid>
                  <w:gridCol w:w="339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6">
                  <w:pPr>
                    <w:widowControl w:val="0"/>
                    <w:spacing w:line="240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Technologia komunikacji Jeweller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Autorska technologia komunikacji bezprzewodowej do przesyłania alarmów i zdarzeń.</w:t>
                  </w:r>
                </w:p>
                <w:p w:rsidR="00000000" w:rsidDel="00000000" w:rsidP="00000000" w:rsidRDefault="00000000" w:rsidRPr="00000000" w14:paraId="0000000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Funkcje:</w:t>
                  </w:r>
                </w:p>
                <w:p w:rsidR="00000000" w:rsidDel="00000000" w:rsidP="00000000" w:rsidRDefault="00000000" w:rsidRPr="00000000" w14:paraId="0000000A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B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Dwukierunkowa komunikacja.</w:t>
                  </w:r>
                </w:p>
                <w:p w:rsidR="00000000" w:rsidDel="00000000" w:rsidP="00000000" w:rsidRDefault="00000000" w:rsidRPr="00000000" w14:paraId="0000000C">
                  <w:pPr>
                    <w:widowControl w:val="0"/>
                    <w:spacing w:line="276" w:lineRule="auto"/>
                    <w:ind w:left="720" w:firstLine="0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Ochrona przed sabotażem.</w:t>
                  </w:r>
                </w:p>
                <w:p w:rsidR="00000000" w:rsidDel="00000000" w:rsidP="00000000" w:rsidRDefault="00000000" w:rsidRPr="00000000" w14:paraId="0000000D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Szyfrowanie blokowe z kluczem dynamicznym.</w:t>
                  </w:r>
                </w:p>
                <w:p w:rsidR="00000000" w:rsidDel="00000000" w:rsidP="00000000" w:rsidRDefault="00000000" w:rsidRPr="00000000" w14:paraId="0000000E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Natychmiastowe powiadomienia.</w:t>
                  </w:r>
                </w:p>
                <w:p w:rsidR="00000000" w:rsidDel="00000000" w:rsidP="00000000" w:rsidRDefault="00000000" w:rsidRPr="00000000" w14:paraId="0000000F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Zdalna konfiguracja za pomocą aplikacji Ajax.</w:t>
                  </w:r>
                </w:p>
                <w:p w:rsidR="00000000" w:rsidDel="00000000" w:rsidP="00000000" w:rsidRDefault="00000000" w:rsidRPr="00000000" w14:paraId="00000010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1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Pasma częstotliwości radiowych</w:t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866,0–866,5 MHz</w:t>
                  </w:r>
                </w:p>
                <w:p w:rsidR="00000000" w:rsidDel="00000000" w:rsidP="00000000" w:rsidRDefault="00000000" w:rsidRPr="00000000" w14:paraId="00000013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Nova Mono" w:cs="Nova Mono" w:eastAsia="Nova Mono" w:hAnsi="Nova Mono"/>
                      <w:rtl w:val="0"/>
                    </w:rPr>
                    <w:t xml:space="preserve">868,0−868,6 MHz</w:t>
                  </w:r>
                </w:p>
                <w:p w:rsidR="00000000" w:rsidDel="00000000" w:rsidP="00000000" w:rsidRDefault="00000000" w:rsidRPr="00000000" w14:paraId="00000014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868,7–869,2 MHz</w:t>
                  </w:r>
                </w:p>
                <w:p w:rsidR="00000000" w:rsidDel="00000000" w:rsidP="00000000" w:rsidRDefault="00000000" w:rsidRPr="00000000" w14:paraId="00000015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905,0–926,5 MHz</w:t>
                  </w:r>
                </w:p>
                <w:p w:rsidR="00000000" w:rsidDel="00000000" w:rsidP="00000000" w:rsidRDefault="00000000" w:rsidRPr="00000000" w14:paraId="00000016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915,85–926,5 MHz</w:t>
                  </w:r>
                </w:p>
                <w:p w:rsidR="00000000" w:rsidDel="00000000" w:rsidP="00000000" w:rsidRDefault="00000000" w:rsidRPr="00000000" w14:paraId="0000001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921,0–922,0 MHz</w:t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Zależnie od regionu sprzedaży.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Automatyczne sterowanie mocą w celu zmniejszenia zakłóceń i zużycia energii.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Zasięg komunikacji radiowej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5500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Między czujnikiem a hubem (lub podwajaczem zasięgu radiowego)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Szyfrowana komunikacja radiowa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Wszystkie przechowywane i przesyłane dane są chronione za pomocą szyfrowania blokowego z kluczem dynamicznym.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Skokowa zmiana częstotliwości radiowej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niebezpiecznej temperatury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zgodnie z wymaganiami dla czujników ciepła klasy A1R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Wymagania norm EN 54-5 i BS 5446-2.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wysokiej temperatury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przy temperaturze powyżej 64°C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przy temperaturze powyżej 147°F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skoku temperatury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gdy temperatura wzrasta o więcej niż 10°C 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50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°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w czasie 1 minuty lub krótszym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Dodatkowe funkcje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Wbudowana syrena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3 metrów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9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Dźwiękowe powiadamianie o alarmach. Aktywne do momentu wyeliminowania przyczyny wyzwolenia lub wyłączenia powiadomienia przez użytkownika.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Alarmy połączonych czujników pożarowych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główne</w:t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Jeśli jeden z czujników pożarowych w systemie wykryje zagrożenie, wysyła alarm do huba. W ciągu 20 sekund hub inicjuje połączony alarm i wysyła dane do aplikacji Ajax.</w:t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zapasowe</w:t>
            </w:r>
            <w:r w:rsidDel="00000000" w:rsidR="00000000" w:rsidRPr="00000000">
              <w:rPr>
                <w:rFonts w:ascii="Roboto" w:cs="Roboto" w:eastAsia="Roboto" w:hAnsi="Roboto"/>
                <w:vertAlign w:val="superscript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Równocześnie z informowaniem huba, czujnik inicjujący wysyła także alarm bezpośrednio do innych czujników. Wszystkie podłączone czujniki aktywują sygnalizator w ciągu minuty. Działa to również w najgorszym przypadku, jeśli połączenie z hubem zostanie utracone.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Połączony alarm zapasowy jest dostępny tylko dla czujników FireProtect 2 z oprogramowaniem sprzętowym w wersji 5.59.2.ХХ lub nowszej. Urządzenia obsługujące połączony alarm zapasowy są oznaczone na opakowaniu etykietą "Fallback interconnect supported".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Wskazanie LED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zielony to wskazanie zasilania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raz na 56 sekund. Wskazanie spełnia wymagania normy EN 50291.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żółty wskazuje nieprawidłowe działanie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w przypadku wykrycia nieprawidłowego działania. Na przykład w przypadku rozładowanych baterii, zanieczyszczenia komory dymowej lub zakończenia okresu użytkowania.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czerwony wskazuje alarm pożarowy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się, gdy czujnik zarejestruje alarm pożarowy.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Przycisk na panelu przednim czujnika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trybie normalnym, po naciśnięciu rozpoczyna test komory dymowej. W przypadku alarmu lub awarii naciśnięcie wyłącza powiadomienie dźwiękowe czujnika.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530587" cy="53058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87" cy="530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3c4043"/>
                <w:rtl w:val="0"/>
              </w:rPr>
              <w:t xml:space="preserve">Urządzenie przeznaczone jest wyłącznie do montażu wewnątrz pomieszczeń. Uchwyt montażowy SmartBracket umożliwia regulację położenia czujnika po instalacji.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o wykryciu manipulacji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Powiadamia o próbach oderwania czujnika od podłoża lub zdjęcia panelu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 ciągu 15 minut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Czas wykrycia utraty łączności zależy od ustawień liczby niedostarczonych pakietów danych (określonych w ustawieniach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lub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Jeweller/Fibra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). Okres odpytywania jest ustawiony na 300 sekund.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Zasilanie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FireProtect 2 SB (Heat)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Do 7 lat pracy na baterii.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Obudowa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44 × 86 × 86 mm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1,71″ × 3,39″ × 3,39″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142 g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5.01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0°С do +50°С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32°F do 122°F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Stopień ochrony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Kolory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Pełny zestaw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FireProtect 2 SB (Heat) Jeweller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 (zainstalowane)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Krótka instrukcja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