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widowControl w:val="0"/>
        <w:jc w:val="center"/>
        <w:rPr>
          <w:rFonts w:ascii="Roboto" w:cs="Roboto" w:eastAsia="Roboto" w:hAnsi="Roboto"/>
        </w:rPr>
      </w:pPr>
      <w:bookmarkStart w:colFirst="0" w:colLast="0" w:name="_9cnripl8qwa8" w:id="0"/>
      <w:bookmarkEnd w:id="0"/>
      <w:r w:rsidDel="00000000" w:rsidR="00000000" w:rsidRPr="00000000">
        <w:rPr>
          <w:rFonts w:ascii="Roboto" w:cs="Roboto" w:eastAsia="Roboto" w:hAnsi="Roboto"/>
          <w:rtl w:val="0"/>
        </w:rPr>
        <w:t xml:space="preserve">EN54 Fire ReX Jeweller</w:t>
      </w:r>
    </w:p>
    <w:p w:rsidR="00000000" w:rsidDel="00000000" w:rsidP="00000000" w:rsidRDefault="00000000" w:rsidRPr="00000000" w14:paraId="00000002">
      <w:pPr>
        <w:pStyle w:val="Subtitle"/>
        <w:jc w:val="center"/>
        <w:rPr>
          <w:rFonts w:ascii="Roboto" w:cs="Roboto" w:eastAsia="Roboto" w:hAnsi="Roboto"/>
        </w:rPr>
      </w:pPr>
      <w:bookmarkStart w:colFirst="0" w:colLast="0" w:name="_pbpgmzf2yw27" w:id="1"/>
      <w:bookmarkEnd w:id="1"/>
      <w:r w:rsidDel="00000000" w:rsidR="00000000" w:rsidRPr="00000000">
        <w:rPr>
          <w:rFonts w:ascii="Roboto" w:cs="Roboto" w:eastAsia="Roboto" w:hAnsi="Roboto"/>
          <w:rtl w:val="0"/>
        </w:rPr>
        <w:t xml:space="preserve">Bezprzewodowy adresowalny podwajacz zasięgu sygnału radiowego dla systemu sygnalizacji pożaru. Obsługuje urządzenia ochrony przed włamaniem</w:t>
      </w:r>
    </w:p>
    <w:tbl>
      <w:tblPr>
        <w:tblStyle w:val="Table1"/>
        <w:tblW w:w="117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20"/>
        <w:gridCol w:w="8325"/>
        <w:tblGridChange w:id="0">
          <w:tblGrid>
            <w:gridCol w:w="3420"/>
            <w:gridCol w:w="832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Możliwości połączenia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Liczba urządzeń EN54 Fire ReX Jeweller podłączonych do huba</w:t>
            </w:r>
          </w:p>
          <w:p w:rsidR="00000000" w:rsidDel="00000000" w:rsidP="00000000" w:rsidRDefault="00000000" w:rsidRPr="00000000" w14:paraId="00000005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do 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Liczba urządzeń podłączonych do EN54 Fire ReX Jeweller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do 199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Komunikacja bezprzewodowa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Technologia komunikacji Jeweller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Autorska technologia komunikacji bezprzewodowej do przesyłania poleceń, alarmów i zdarzeń.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Najważniejsze cechy:</w:t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Dwukierunkowa komunikacja.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Zaawansowana ochrona przed sabotażem.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Szyfrowanie blokowe z kluczem dynamicznym.</w:t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Natychmiastowe powiadomienia.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Zdalne sterowanie i konfiguracja za pomocą aplikacji Ajax.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Pasma częstotliwości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866.0–866.5 MHz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868.0–868.6 MHz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868.7–869.2 MHz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905.0–926.5 MHz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915.85–926.5 MHz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921.0–922.0 MHz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W zależności od regionu sprzedaży.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Maksymalna efektywna moc wypromieniowana (ERP)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do 20 mW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Automatyczne sterowanie mocą w celu zmniejszenia zakłóceń radiowych i zużycia energii.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Modulacja sygnału radiowego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GFSK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Zasięg sygnału radiowego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do 1,800 m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do 5,900 ft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Pomiędzy CIE a podłączonymi urządzeniami (w otwartej przestrzeni). Maksymalny zasięg zależy od podłączonego urządzenia.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Szyfrowana komunikacja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Wszystkie przechowywane i przesyłane dane są chronione za pomocą szyfrowania blokowego z kluczem dynamicznym.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Przeskakiwanie częstotliwości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Aby zapobiec zakłóceniom radiowym i zagłuszaniu.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Technologia komunikacji Wings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Autorska technologia komunikacji bezprzewodowej do przesyłania weryfikacji fotograficznej i aktualizacji oprogramowania.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Najważniejsze cechy:</w:t>
            </w:r>
          </w:p>
          <w:p w:rsidR="00000000" w:rsidDel="00000000" w:rsidP="00000000" w:rsidRDefault="00000000" w:rsidRPr="00000000" w14:paraId="00000033">
            <w:pPr>
              <w:widowControl w:val="0"/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Dwukierunkowa komunikacja.</w:t>
            </w:r>
          </w:p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Zaawansowana ochrona przed sabotażem.</w:t>
            </w:r>
          </w:p>
          <w:p w:rsidR="00000000" w:rsidDel="00000000" w:rsidP="00000000" w:rsidRDefault="00000000" w:rsidRPr="00000000" w14:paraId="00000035">
            <w:pPr>
              <w:widowControl w:val="0"/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Szyfrowanie blokowe z kluczem dynamicznym.</w:t>
            </w:r>
          </w:p>
          <w:p w:rsidR="00000000" w:rsidDel="00000000" w:rsidP="00000000" w:rsidRDefault="00000000" w:rsidRPr="00000000" w14:paraId="00000036">
            <w:pPr>
              <w:widowControl w:val="0"/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Ponowne ładowanie pakietu danych w przypadku błędów w transmisji.</w:t>
            </w:r>
          </w:p>
          <w:p w:rsidR="00000000" w:rsidDel="00000000" w:rsidP="00000000" w:rsidRDefault="00000000" w:rsidRPr="00000000" w14:paraId="00000037">
            <w:pPr>
              <w:widowControl w:val="0"/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Kontrola dostarczenia zdjęcia.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ind w:left="0" w:firstLine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Pasma częstotliwości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866.0–866.5 MHz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868.0–868.6 MHz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868.7–869.2 MHz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905.0–926.5 MHz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915.85–926.5 MHz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921.0–922.0 MHz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W zależności od regionu sprzedaży.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Zasięg sygnału radiowego 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do 1,800 m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do 5,900 ft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30"/>
                <w:szCs w:val="30"/>
                <w:highlight w:val="white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Pomiędzy CIE a podwajaczem zasięgu sygnału radiowego, lub pomiędzy podwajaczem zasięgu a połączonymi urządzeniami (w otwartej przestrzeni). Maksymalny zasięg zależy od podłączonego urządzenia.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30"/>
                <w:szCs w:val="3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Szyfrowana komunikacja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Wszystkie przechowywane i przesyłane dane są chronione za pomocą szyfrowania blokowego z kluczem dynamicznym.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30"/>
                <w:szCs w:val="3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Przeskakiwanie częstotliwości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Aby zapobiec zakłóceniom radiowym i zagłuszaniu.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spacing w:after="0" w:before="0" w:line="240" w:lineRule="auto"/>
              <w:rPr>
                <w:rFonts w:ascii="Roboto" w:cs="Roboto" w:eastAsia="Roboto" w:hAnsi="Roboto"/>
                <w:b w:val="1"/>
                <w:bCs w:val="1"/>
                <w:color w:val="000000"/>
                <w:sz w:val="34"/>
                <w:szCs w:val="3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Kanały komunikacji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Ethernet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 gniazdo 8P8C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Do 100 Mbps.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spacing w:after="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Czas dostarczenia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Czas dostarczenia alarmu do CIE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0,3 sek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Czas dostarczenia zdjęcia do CIE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18 sek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Za pośrednictwem EN54 Fire ReX Jeweller przy użyciu kanału Wings. Czas dostarczenia zależy od ustawień.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10 sek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Za pośrednictwem EN54 Fire ReX Jeweller przy użyciu kanału Ethernet. Czas dostarczenia zależy od ustawień.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Dodatkowe funkcje</w:t>
            </w:r>
          </w:p>
        </w:tc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Wskaźnik LED</w:t>
            </w:r>
          </w:p>
          <w:p w:rsidR="00000000" w:rsidDel="00000000" w:rsidP="00000000" w:rsidRDefault="00000000" w:rsidRPr="00000000" w14:paraId="0000005C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zielony</w:t>
            </w:r>
          </w:p>
          <w:p w:rsidR="00000000" w:rsidDel="00000000" w:rsidP="00000000" w:rsidRDefault="00000000" w:rsidRPr="00000000" w14:paraId="0000005D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Dla stanu źródła zasilania.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ind w:left="0" w:firstLine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ind w:left="0" w:firstLine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żółty</w:t>
            </w:r>
          </w:p>
          <w:p w:rsidR="00000000" w:rsidDel="00000000" w:rsidP="00000000" w:rsidRDefault="00000000" w:rsidRPr="00000000" w14:paraId="00000060">
            <w:pPr>
              <w:widowControl w:val="0"/>
              <w:ind w:left="0" w:firstLine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Dla błędów urządzenia.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Specjalne narzędzie (klucz)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Specjalne narzędzie jest używane do odblokowywania obudowy i wymiany wewnętrznej baterii lub demontażu urządzenia z uchwytu montażowego SmartBracket. Bateria nie wchodzi w skład pełnego zestawu podwajacza zasięgu.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Zalecenia dotyczące instalacji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Urządzenie jest przeznaczone wyłącznie do użytku wewnątrz pomieszczeń.</w:t>
            </w:r>
          </w:p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Użyj GlandBox, jeśli przewody zasilające i sygnalizacyjne nie są prowadzone wewnątrz ściany.</w:t>
            </w:r>
          </w:p>
          <w:p w:rsidR="00000000" w:rsidDel="00000000" w:rsidP="00000000" w:rsidRDefault="00000000" w:rsidRPr="00000000" w14:paraId="00000068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Napięcie robocze urządzenia wynosi 110–240 V~.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Ochrona przed sabotażem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Przyciski styku antysabotażowego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Powiadomienia o błędzie przy próbach odłączenia urządzenia od powierzchni lub zdjęcia z uchwytu montażowego.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Ochrona przed spoofingiem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uwierzytelnianie urządzenia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Wykrywanie utraty łączności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po 36 sek</w:t>
            </w:r>
          </w:p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Czas wykrywania zależy od ustawień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highlight w:val="white"/>
                <w:rtl w:val="0"/>
              </w:rPr>
              <w:t xml:space="preserve">Jeweller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Zasilanie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Zewnętrzne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110–240 V, 50/60 Hz</w:t>
            </w:r>
          </w:p>
          <w:p w:rsidR="00000000" w:rsidDel="00000000" w:rsidP="00000000" w:rsidRDefault="00000000" w:rsidRPr="00000000" w14:paraId="00000078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Pobór mocy z sieci elektrycznej do 0,48 A.</w:t>
            </w:r>
          </w:p>
          <w:p w:rsidR="00000000" w:rsidDel="00000000" w:rsidP="00000000" w:rsidRDefault="00000000" w:rsidRPr="00000000" w14:paraId="00000079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Wewnętrzne</w:t>
            </w:r>
          </w:p>
          <w:p w:rsidR="00000000" w:rsidDel="00000000" w:rsidP="00000000" w:rsidRDefault="00000000" w:rsidRPr="00000000" w14:paraId="0000007B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highlight w:val="white"/>
                <w:rtl w:val="0"/>
              </w:rPr>
              <w:t xml:space="preserve">7.4 V⎓, 5 Ah/10 Ah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Na ładowalnej baterii litowo-jonowej niedołączonej do pełnego zestawu: EN54 Internal Battery (24h) lub EN54 Internal Battery (72h).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Działanie autonomiczne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Na baterii wewnętrznej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do 24 godzin</w:t>
            </w:r>
          </w:p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Gdy Ethernet jest włączony. Na EN54 Internal Battery (24h), niedołączonej do pełnego zestawu.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do 72 godzin</w:t>
            </w:r>
          </w:p>
          <w:p w:rsidR="00000000" w:rsidDel="00000000" w:rsidP="00000000" w:rsidRDefault="00000000" w:rsidRPr="00000000" w14:paraId="0000008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Gdy Ethernet jest włączony. Na EN54 Internal Battery (72h), niedołączonej do pełnego zestawu.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Obudowa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Wymiary</w:t>
            </w:r>
          </w:p>
          <w:p w:rsidR="00000000" w:rsidDel="00000000" w:rsidP="00000000" w:rsidRDefault="00000000" w:rsidRPr="00000000" w14:paraId="00000086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210 × 210 × 51 mm</w:t>
            </w:r>
          </w:p>
          <w:p w:rsidR="00000000" w:rsidDel="00000000" w:rsidP="00000000" w:rsidRDefault="00000000" w:rsidRPr="00000000" w14:paraId="00000087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8.27" × 8.27" × 1.99"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Waga</w:t>
            </w:r>
          </w:p>
          <w:p w:rsidR="00000000" w:rsidDel="00000000" w:rsidP="00000000" w:rsidRDefault="00000000" w:rsidRPr="00000000" w14:paraId="0000008A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698 g</w:t>
            </w:r>
          </w:p>
          <w:p w:rsidR="00000000" w:rsidDel="00000000" w:rsidP="00000000" w:rsidRDefault="00000000" w:rsidRPr="00000000" w14:paraId="0000008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1.54 lbs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Dopuszczalna temperatura pracy</w:t>
            </w:r>
          </w:p>
          <w:p w:rsidR="00000000" w:rsidDel="00000000" w:rsidP="00000000" w:rsidRDefault="00000000" w:rsidRPr="00000000" w14:paraId="0000008E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od -10 °C do +40 °C</w:t>
            </w:r>
          </w:p>
          <w:p w:rsidR="00000000" w:rsidDel="00000000" w:rsidP="00000000" w:rsidRDefault="00000000" w:rsidRPr="00000000" w14:paraId="0000008F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od 14 °F do 104 °F</w:t>
            </w:r>
          </w:p>
          <w:p w:rsidR="00000000" w:rsidDel="00000000" w:rsidP="00000000" w:rsidRDefault="00000000" w:rsidRPr="00000000" w14:paraId="0000009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Wilgotność robocza</w:t>
            </w:r>
          </w:p>
          <w:p w:rsidR="00000000" w:rsidDel="00000000" w:rsidP="00000000" w:rsidRDefault="00000000" w:rsidRPr="00000000" w14:paraId="00000092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do 75% bez kondensacji</w:t>
            </w:r>
          </w:p>
          <w:p w:rsidR="00000000" w:rsidDel="00000000" w:rsidP="00000000" w:rsidRDefault="00000000" w:rsidRPr="00000000" w14:paraId="0000009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Klasa ochrony</w:t>
            </w:r>
          </w:p>
          <w:p w:rsidR="00000000" w:rsidDel="00000000" w:rsidP="00000000" w:rsidRDefault="00000000" w:rsidRPr="00000000" w14:paraId="00000095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IP20</w:t>
            </w:r>
          </w:p>
          <w:p w:rsidR="00000000" w:rsidDel="00000000" w:rsidP="00000000" w:rsidRDefault="00000000" w:rsidRPr="00000000" w14:paraId="00000096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Klasa palności</w:t>
            </w:r>
          </w:p>
          <w:p w:rsidR="00000000" w:rsidDel="00000000" w:rsidP="00000000" w:rsidRDefault="00000000" w:rsidRPr="00000000" w14:paraId="00000098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UL 94 V-0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Kolory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Czarny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Biały</w:t>
            </w:r>
          </w:p>
          <w:p w:rsidR="00000000" w:rsidDel="00000000" w:rsidP="00000000" w:rsidRDefault="00000000" w:rsidRPr="00000000" w14:paraId="0000009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Pełny zestaw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EN54 Fire ReX Jeweller</w:t>
            </w:r>
          </w:p>
          <w:p w:rsidR="00000000" w:rsidDel="00000000" w:rsidP="00000000" w:rsidRDefault="00000000" w:rsidRPr="00000000" w14:paraId="0000009F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Uchwyt montażowy SmartBracket</w:t>
            </w:r>
          </w:p>
          <w:p w:rsidR="00000000" w:rsidDel="00000000" w:rsidP="00000000" w:rsidRDefault="00000000" w:rsidRPr="00000000" w14:paraId="000000A0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Zestaw instalacyjny</w:t>
            </w:r>
          </w:p>
          <w:p w:rsidR="00000000" w:rsidDel="00000000" w:rsidP="00000000" w:rsidRDefault="00000000" w:rsidRPr="00000000" w14:paraId="000000A1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Przewód Ethernet</w:t>
            </w:r>
          </w:p>
          <w:p w:rsidR="00000000" w:rsidDel="00000000" w:rsidP="00000000" w:rsidRDefault="00000000" w:rsidRPr="00000000" w14:paraId="000000A2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Specjalne narzędzie (klucz)</w:t>
            </w:r>
          </w:p>
          <w:p w:rsidR="00000000" w:rsidDel="00000000" w:rsidP="00000000" w:rsidRDefault="00000000" w:rsidRPr="00000000" w14:paraId="000000A3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Krótka instrukcja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Wersja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Gwarancja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24 miesiące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8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566" w:top="566" w:left="566" w:right="56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rim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Arimo-regular.ttf"/><Relationship Id="rId6" Type="http://schemas.openxmlformats.org/officeDocument/2006/relationships/font" Target="fonts/Arimo-bold.ttf"/><Relationship Id="rId7" Type="http://schemas.openxmlformats.org/officeDocument/2006/relationships/font" Target="fonts/Arimo-italic.ttf"/><Relationship Id="rId8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